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765" w:rsidRDefault="001D590A">
      <w:r>
        <w:rPr>
          <w:noProof/>
          <w:sz w:val="18"/>
          <w:szCs w:val="18"/>
          <w:lang w:eastAsia="cs-CZ"/>
        </w:rPr>
        <mc:AlternateContent>
          <mc:Choice Requires="wps">
            <w:drawing>
              <wp:anchor distT="0" distB="0" distL="114300" distR="114300" simplePos="0" relativeHeight="251659264" behindDoc="0" locked="0" layoutInCell="1" allowOverlap="1">
                <wp:simplePos x="0" y="0"/>
                <wp:positionH relativeFrom="column">
                  <wp:posOffset>2348231</wp:posOffset>
                </wp:positionH>
                <wp:positionV relativeFrom="paragraph">
                  <wp:posOffset>519430</wp:posOffset>
                </wp:positionV>
                <wp:extent cx="3409950" cy="247650"/>
                <wp:effectExtent l="57150" t="38100" r="76200" b="95250"/>
                <wp:wrapNone/>
                <wp:docPr id="2" name="Obdélník 2"/>
                <wp:cNvGraphicFramePr/>
                <a:graphic xmlns:a="http://schemas.openxmlformats.org/drawingml/2006/main">
                  <a:graphicData uri="http://schemas.microsoft.com/office/word/2010/wordprocessingShape">
                    <wps:wsp>
                      <wps:cNvSpPr/>
                      <wps:spPr>
                        <a:xfrm>
                          <a:off x="0" y="0"/>
                          <a:ext cx="3409950" cy="247650"/>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Obdélník 2" o:spid="_x0000_s1026" style="position:absolute;margin-left:184.9pt;margin-top:40.9pt;width:268.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" fillcolor="gray [1616]" strokecolor="black [3040]">
                <v:fill color2="#d9d9d9 [496]" rotate="t" angle="180" colors="0 #bcbcbc;22938f #d0d0d0;1 #ededed" focus="100%" type="gradient"/>
                <v:shadow on="t" color="black" opacity="24903f" origin=",.5" offset="0,.55556mm"/>
              </v:rect>
            </w:pict>
          </mc:Fallback>
        </mc:AlternateContent>
      </w:r>
      <w:r>
        <w:rPr>
          <w:noProof/>
          <w:sz w:val="18"/>
          <w:szCs w:val="18"/>
          <w:lang w:eastAsia="cs-CZ"/>
        </w:rPr>
        <w:drawing>
          <wp:inline distT="0" distB="0" distL="0" distR="0">
            <wp:extent cx="5760720" cy="1248156"/>
            <wp:effectExtent l="0" t="0" r="0" b="9525"/>
            <wp:docPr id="1" name="Obrázek 1" descr="Fotografie výrob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tografie výrobku"/>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1248156"/>
                    </a:xfrm>
                    <a:prstGeom prst="rect">
                      <a:avLst/>
                    </a:prstGeom>
                    <a:noFill/>
                    <a:ln>
                      <a:noFill/>
                    </a:ln>
                  </pic:spPr>
                </pic:pic>
              </a:graphicData>
            </a:graphic>
          </wp:inline>
        </w:drawing>
      </w:r>
    </w:p>
    <w:p w:rsidR="001D590A" w:rsidRPr="001D590A" w:rsidRDefault="001D590A">
      <w:pPr>
        <w:rPr>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rsidR="001D590A" w:rsidRPr="001D590A" w:rsidRDefault="001D590A" w:rsidP="001D590A">
      <w:pPr>
        <w:pBdr>
          <w:bottom w:val="single" w:sz="6" w:space="0" w:color="D6D6D6"/>
        </w:pBdr>
        <w:spacing w:after="0" w:line="435" w:lineRule="atLeast"/>
        <w:rPr>
          <w:rFonts w:ascii="Times New Roman" w:eastAsia="Times New Roman" w:hAnsi="Times New Roman" w:cs="Times New Roman"/>
          <w:b/>
          <w:color w:val="000000" w:themeColor="text1"/>
          <w:sz w:val="18"/>
          <w:szCs w:val="18"/>
          <w:lang w:eastAsia="cs-CZ"/>
          <w14:shadow w14:blurRad="63500" w14:dist="50800" w14:dir="13500000" w14:sx="0" w14:sy="0" w14:kx="0" w14:ky="0" w14:algn="none">
            <w14:srgbClr w14:val="000000">
              <w14:alpha w14:val="50000"/>
            </w14:srgbClr>
          </w14:shadow>
          <w14:textOutline w14:w="8890" w14:cap="flat" w14:cmpd="sng" w14:algn="ctr">
            <w14:solidFill>
              <w14:schemeClr w14:val="tx1"/>
            </w14:solidFill>
            <w14:prstDash w14:val="solid"/>
            <w14:miter w14:lim="0"/>
          </w14:textOutline>
        </w:rPr>
      </w:pPr>
      <w:r w:rsidRPr="001D590A">
        <w:rPr>
          <w:rFonts w:ascii="Times New Roman" w:eastAsia="Times New Roman" w:hAnsi="Times New Roman" w:cs="Times New Roman"/>
          <w:b/>
          <w:color w:val="000000" w:themeColor="text1"/>
          <w:sz w:val="18"/>
          <w:szCs w:val="18"/>
          <w:lang w:eastAsia="cs-CZ"/>
          <w14:shadow w14:blurRad="63500" w14:dist="50800" w14:dir="13500000" w14:sx="0" w14:sy="0" w14:kx="0" w14:ky="0" w14:algn="none">
            <w14:srgbClr w14:val="000000">
              <w14:alpha w14:val="50000"/>
            </w14:srgbClr>
          </w14:shadow>
          <w14:textOutline w14:w="8890" w14:cap="flat" w14:cmpd="sng" w14:algn="ctr">
            <w14:solidFill>
              <w14:schemeClr w14:val="tx1"/>
            </w14:solidFill>
            <w14:prstDash w14:val="solid"/>
            <w14:miter w14:lim="0"/>
          </w14:textOutline>
        </w:rPr>
        <w:t>Technická data</w:t>
      </w:r>
    </w:p>
    <w:p w:rsidR="001D590A" w:rsidRPr="001D590A" w:rsidRDefault="001D590A" w:rsidP="001D590A">
      <w:pPr>
        <w:numPr>
          <w:ilvl w:val="0"/>
          <w:numId w:val="1"/>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Speciální PVC stíněný ovládací kabel podle DIN VDE 0245, 0281 část 13</w:t>
      </w:r>
    </w:p>
    <w:p w:rsidR="001D590A" w:rsidRPr="001D590A" w:rsidRDefault="001D590A" w:rsidP="001D590A">
      <w:pPr>
        <w:numPr>
          <w:ilvl w:val="0"/>
          <w:numId w:val="1"/>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b/>
          <w:bCs/>
          <w:sz w:val="18"/>
          <w:szCs w:val="18"/>
          <w:lang w:eastAsia="cs-CZ"/>
        </w:rPr>
        <w:t>Teplotní rozsah</w:t>
      </w:r>
      <w:r w:rsidRPr="001D590A">
        <w:rPr>
          <w:rFonts w:ascii="Times New Roman" w:eastAsia="Times New Roman" w:hAnsi="Times New Roman" w:cs="Times New Roman"/>
          <w:sz w:val="18"/>
          <w:szCs w:val="18"/>
          <w:lang w:eastAsia="cs-CZ"/>
        </w:rPr>
        <w:t xml:space="preserve"> při flexibilním uložení -5°C až +80°C, při pevném uložení -40°C až +80°C</w:t>
      </w:r>
    </w:p>
    <w:p w:rsidR="001D590A" w:rsidRPr="001D590A" w:rsidRDefault="001D590A" w:rsidP="001D590A">
      <w:pPr>
        <w:numPr>
          <w:ilvl w:val="0"/>
          <w:numId w:val="1"/>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b/>
          <w:bCs/>
          <w:sz w:val="18"/>
          <w:szCs w:val="18"/>
          <w:lang w:eastAsia="cs-CZ"/>
        </w:rPr>
        <w:t>Jmenovité napětí</w:t>
      </w:r>
      <w:r w:rsidRPr="001D590A">
        <w:rPr>
          <w:rFonts w:ascii="Times New Roman" w:eastAsia="Times New Roman" w:hAnsi="Times New Roman" w:cs="Times New Roman"/>
          <w:sz w:val="18"/>
          <w:szCs w:val="18"/>
          <w:lang w:eastAsia="cs-CZ"/>
        </w:rPr>
        <w:t xml:space="preserve"> U</w:t>
      </w:r>
      <w:r w:rsidRPr="001D590A">
        <w:rPr>
          <w:rFonts w:ascii="Times New Roman" w:eastAsia="Times New Roman" w:hAnsi="Times New Roman" w:cs="Times New Roman"/>
          <w:color w:val="5F5F5F"/>
          <w:sz w:val="17"/>
          <w:szCs w:val="17"/>
          <w:vertAlign w:val="subscript"/>
          <w:lang w:eastAsia="cs-CZ"/>
        </w:rPr>
        <w:t>0</w:t>
      </w:r>
      <w:r w:rsidRPr="001D590A">
        <w:rPr>
          <w:rFonts w:ascii="Times New Roman" w:eastAsia="Times New Roman" w:hAnsi="Times New Roman" w:cs="Times New Roman"/>
          <w:sz w:val="18"/>
          <w:szCs w:val="18"/>
          <w:lang w:eastAsia="cs-CZ"/>
        </w:rPr>
        <w:t>/U 300/500 V </w:t>
      </w:r>
    </w:p>
    <w:p w:rsidR="001D590A" w:rsidRPr="001D590A" w:rsidRDefault="001D590A" w:rsidP="001D590A">
      <w:pPr>
        <w:numPr>
          <w:ilvl w:val="0"/>
          <w:numId w:val="1"/>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b/>
          <w:bCs/>
          <w:sz w:val="18"/>
          <w:szCs w:val="18"/>
          <w:lang w:eastAsia="cs-CZ"/>
        </w:rPr>
        <w:t>Zkušební napětí</w:t>
      </w:r>
      <w:r w:rsidRPr="001D590A">
        <w:rPr>
          <w:rFonts w:ascii="Times New Roman" w:eastAsia="Times New Roman" w:hAnsi="Times New Roman" w:cs="Times New Roman"/>
          <w:sz w:val="18"/>
          <w:szCs w:val="18"/>
          <w:lang w:eastAsia="cs-CZ"/>
        </w:rPr>
        <w:t xml:space="preserve"> žíla/žíla 4000 V, žíla/stínění 2000 V</w:t>
      </w:r>
    </w:p>
    <w:p w:rsidR="001D590A" w:rsidRPr="001D590A" w:rsidRDefault="001D590A" w:rsidP="001D590A">
      <w:pPr>
        <w:numPr>
          <w:ilvl w:val="0"/>
          <w:numId w:val="1"/>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b/>
          <w:bCs/>
          <w:sz w:val="18"/>
          <w:szCs w:val="18"/>
          <w:lang w:eastAsia="cs-CZ"/>
        </w:rPr>
        <w:t>Průrazné napětí</w:t>
      </w:r>
      <w:r w:rsidRPr="001D590A">
        <w:rPr>
          <w:rFonts w:ascii="Times New Roman" w:eastAsia="Times New Roman" w:hAnsi="Times New Roman" w:cs="Times New Roman"/>
          <w:sz w:val="18"/>
          <w:szCs w:val="18"/>
          <w:lang w:eastAsia="cs-CZ"/>
        </w:rPr>
        <w:t xml:space="preserve"> min. 8000 V</w:t>
      </w:r>
    </w:p>
    <w:p w:rsidR="001D590A" w:rsidRPr="001D590A" w:rsidRDefault="001D590A" w:rsidP="001D590A">
      <w:pPr>
        <w:numPr>
          <w:ilvl w:val="0"/>
          <w:numId w:val="1"/>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b/>
          <w:bCs/>
          <w:sz w:val="18"/>
          <w:szCs w:val="18"/>
          <w:lang w:eastAsia="cs-CZ"/>
        </w:rPr>
        <w:t>Izolační odpor</w:t>
      </w:r>
      <w:r w:rsidRPr="001D590A">
        <w:rPr>
          <w:rFonts w:ascii="Times New Roman" w:eastAsia="Times New Roman" w:hAnsi="Times New Roman" w:cs="Times New Roman"/>
          <w:sz w:val="18"/>
          <w:szCs w:val="18"/>
          <w:lang w:eastAsia="cs-CZ"/>
        </w:rPr>
        <w:t xml:space="preserve"> 20 </w:t>
      </w:r>
      <w:proofErr w:type="spellStart"/>
      <w:r w:rsidRPr="001D590A">
        <w:rPr>
          <w:rFonts w:ascii="Times New Roman" w:eastAsia="Times New Roman" w:hAnsi="Times New Roman" w:cs="Times New Roman"/>
          <w:sz w:val="18"/>
          <w:szCs w:val="18"/>
          <w:lang w:eastAsia="cs-CZ"/>
        </w:rPr>
        <w:t>MOhm</w:t>
      </w:r>
      <w:proofErr w:type="spellEnd"/>
      <w:r w:rsidRPr="001D590A">
        <w:rPr>
          <w:rFonts w:ascii="Times New Roman" w:eastAsia="Times New Roman" w:hAnsi="Times New Roman" w:cs="Times New Roman"/>
          <w:sz w:val="18"/>
          <w:szCs w:val="18"/>
          <w:lang w:eastAsia="cs-CZ"/>
        </w:rPr>
        <w:t xml:space="preserve"> x km</w:t>
      </w:r>
    </w:p>
    <w:p w:rsidR="001D590A" w:rsidRPr="001D590A" w:rsidRDefault="001D590A" w:rsidP="001D590A">
      <w:pPr>
        <w:numPr>
          <w:ilvl w:val="0"/>
          <w:numId w:val="1"/>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b/>
          <w:bCs/>
          <w:sz w:val="18"/>
          <w:szCs w:val="18"/>
          <w:lang w:eastAsia="cs-CZ"/>
        </w:rPr>
        <w:t>Provozní kapacita</w:t>
      </w:r>
      <w:r w:rsidRPr="001D590A">
        <w:rPr>
          <w:rFonts w:ascii="Times New Roman" w:eastAsia="Times New Roman" w:hAnsi="Times New Roman" w:cs="Times New Roman"/>
          <w:sz w:val="18"/>
          <w:szCs w:val="18"/>
          <w:lang w:eastAsia="cs-CZ"/>
        </w:rPr>
        <w:t xml:space="preserve"> podle průřezu žíly, různě při 0,5 až 2,5 mm</w:t>
      </w:r>
      <w:r w:rsidRPr="001D590A">
        <w:rPr>
          <w:rFonts w:ascii="Times New Roman" w:eastAsia="Times New Roman" w:hAnsi="Times New Roman" w:cs="Times New Roman"/>
          <w:color w:val="5F5F5F"/>
          <w:sz w:val="17"/>
          <w:szCs w:val="17"/>
          <w:vertAlign w:val="superscript"/>
          <w:lang w:eastAsia="cs-CZ"/>
        </w:rPr>
        <w:t>2</w:t>
      </w:r>
      <w:r w:rsidRPr="001D590A">
        <w:rPr>
          <w:rFonts w:ascii="Times New Roman" w:eastAsia="Times New Roman" w:hAnsi="Times New Roman" w:cs="Times New Roman"/>
          <w:sz w:val="18"/>
          <w:szCs w:val="18"/>
          <w:lang w:eastAsia="cs-CZ"/>
        </w:rPr>
        <w:t xml:space="preserve">: žíla/žíla cca 150 </w:t>
      </w:r>
      <w:proofErr w:type="spellStart"/>
      <w:r w:rsidRPr="001D590A">
        <w:rPr>
          <w:rFonts w:ascii="Times New Roman" w:eastAsia="Times New Roman" w:hAnsi="Times New Roman" w:cs="Times New Roman"/>
          <w:sz w:val="18"/>
          <w:szCs w:val="18"/>
          <w:lang w:eastAsia="cs-CZ"/>
        </w:rPr>
        <w:t>nF</w:t>
      </w:r>
      <w:proofErr w:type="spellEnd"/>
      <w:r w:rsidRPr="001D590A">
        <w:rPr>
          <w:rFonts w:ascii="Times New Roman" w:eastAsia="Times New Roman" w:hAnsi="Times New Roman" w:cs="Times New Roman"/>
          <w:sz w:val="18"/>
          <w:szCs w:val="18"/>
          <w:lang w:eastAsia="cs-CZ"/>
        </w:rPr>
        <w:t xml:space="preserve">/km, žíla/stínění cca 270 </w:t>
      </w:r>
      <w:proofErr w:type="spellStart"/>
      <w:r w:rsidRPr="001D590A">
        <w:rPr>
          <w:rFonts w:ascii="Times New Roman" w:eastAsia="Times New Roman" w:hAnsi="Times New Roman" w:cs="Times New Roman"/>
          <w:sz w:val="18"/>
          <w:szCs w:val="18"/>
          <w:lang w:eastAsia="cs-CZ"/>
        </w:rPr>
        <w:t>nF</w:t>
      </w:r>
      <w:proofErr w:type="spellEnd"/>
      <w:r w:rsidRPr="001D590A">
        <w:rPr>
          <w:rFonts w:ascii="Times New Roman" w:eastAsia="Times New Roman" w:hAnsi="Times New Roman" w:cs="Times New Roman"/>
          <w:sz w:val="18"/>
          <w:szCs w:val="18"/>
          <w:lang w:eastAsia="cs-CZ"/>
        </w:rPr>
        <w:t>/km</w:t>
      </w:r>
    </w:p>
    <w:p w:rsidR="001D590A" w:rsidRPr="001D590A" w:rsidRDefault="001D590A" w:rsidP="001D590A">
      <w:pPr>
        <w:numPr>
          <w:ilvl w:val="0"/>
          <w:numId w:val="1"/>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b/>
          <w:bCs/>
          <w:sz w:val="18"/>
          <w:szCs w:val="18"/>
          <w:lang w:eastAsia="cs-CZ"/>
        </w:rPr>
        <w:t>Vazební odpor</w:t>
      </w:r>
      <w:r w:rsidRPr="001D590A">
        <w:rPr>
          <w:rFonts w:ascii="Times New Roman" w:eastAsia="Times New Roman" w:hAnsi="Times New Roman" w:cs="Times New Roman"/>
          <w:sz w:val="18"/>
          <w:szCs w:val="18"/>
          <w:lang w:eastAsia="cs-CZ"/>
        </w:rPr>
        <w:t xml:space="preserve"> max. 250 Ohm/km</w:t>
      </w:r>
    </w:p>
    <w:p w:rsidR="001D590A" w:rsidRPr="001D590A" w:rsidRDefault="001D590A" w:rsidP="001D590A">
      <w:pPr>
        <w:numPr>
          <w:ilvl w:val="0"/>
          <w:numId w:val="1"/>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b/>
          <w:bCs/>
          <w:sz w:val="18"/>
          <w:szCs w:val="18"/>
          <w:lang w:eastAsia="cs-CZ"/>
        </w:rPr>
        <w:t>Minimální poloměr ohybu</w:t>
      </w:r>
      <w:r w:rsidRPr="001D590A">
        <w:rPr>
          <w:rFonts w:ascii="Times New Roman" w:eastAsia="Times New Roman" w:hAnsi="Times New Roman" w:cs="Times New Roman"/>
          <w:sz w:val="18"/>
          <w:szCs w:val="18"/>
          <w:lang w:eastAsia="cs-CZ"/>
        </w:rPr>
        <w:t xml:space="preserve"> při flexibilním uložení 10x průměr kabelu, při pevném uložení 5x průměr kabelu</w:t>
      </w:r>
    </w:p>
    <w:p w:rsidR="001D590A" w:rsidRPr="001D590A" w:rsidRDefault="001D590A" w:rsidP="001D590A">
      <w:pPr>
        <w:numPr>
          <w:ilvl w:val="0"/>
          <w:numId w:val="1"/>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b/>
          <w:bCs/>
          <w:sz w:val="18"/>
          <w:szCs w:val="18"/>
          <w:lang w:eastAsia="cs-CZ"/>
        </w:rPr>
        <w:t>Odolnost proti záření</w:t>
      </w:r>
      <w:r w:rsidRPr="001D590A">
        <w:rPr>
          <w:rFonts w:ascii="Times New Roman" w:eastAsia="Times New Roman" w:hAnsi="Times New Roman" w:cs="Times New Roman"/>
          <w:sz w:val="18"/>
          <w:szCs w:val="18"/>
          <w:lang w:eastAsia="cs-CZ"/>
        </w:rPr>
        <w:t xml:space="preserve"> až 80x10</w:t>
      </w:r>
      <w:r w:rsidRPr="001D590A">
        <w:rPr>
          <w:rFonts w:ascii="Times New Roman" w:eastAsia="Times New Roman" w:hAnsi="Times New Roman" w:cs="Times New Roman"/>
          <w:color w:val="5F5F5F"/>
          <w:sz w:val="17"/>
          <w:szCs w:val="17"/>
          <w:vertAlign w:val="superscript"/>
          <w:lang w:eastAsia="cs-CZ"/>
        </w:rPr>
        <w:t>6</w:t>
      </w:r>
      <w:r w:rsidRPr="001D590A">
        <w:rPr>
          <w:rFonts w:ascii="Times New Roman" w:eastAsia="Times New Roman" w:hAnsi="Times New Roman" w:cs="Times New Roman"/>
          <w:sz w:val="18"/>
          <w:szCs w:val="18"/>
          <w:lang w:eastAsia="cs-CZ"/>
        </w:rPr>
        <w:t xml:space="preserve"> </w:t>
      </w:r>
      <w:proofErr w:type="spellStart"/>
      <w:r w:rsidRPr="001D590A">
        <w:rPr>
          <w:rFonts w:ascii="Times New Roman" w:eastAsia="Times New Roman" w:hAnsi="Times New Roman" w:cs="Times New Roman"/>
          <w:sz w:val="18"/>
          <w:szCs w:val="18"/>
          <w:lang w:eastAsia="cs-CZ"/>
        </w:rPr>
        <w:t>cJ</w:t>
      </w:r>
      <w:proofErr w:type="spellEnd"/>
      <w:r w:rsidRPr="001D590A">
        <w:rPr>
          <w:rFonts w:ascii="Times New Roman" w:eastAsia="Times New Roman" w:hAnsi="Times New Roman" w:cs="Times New Roman"/>
          <w:sz w:val="18"/>
          <w:szCs w:val="18"/>
          <w:lang w:eastAsia="cs-CZ"/>
        </w:rPr>
        <w:t xml:space="preserve">/kg (až 80 </w:t>
      </w:r>
      <w:proofErr w:type="spellStart"/>
      <w:r w:rsidRPr="001D590A">
        <w:rPr>
          <w:rFonts w:ascii="Times New Roman" w:eastAsia="Times New Roman" w:hAnsi="Times New Roman" w:cs="Times New Roman"/>
          <w:sz w:val="18"/>
          <w:szCs w:val="18"/>
          <w:lang w:eastAsia="cs-CZ"/>
        </w:rPr>
        <w:t>Mrad</w:t>
      </w:r>
      <w:proofErr w:type="spellEnd"/>
      <w:r w:rsidRPr="001D590A">
        <w:rPr>
          <w:rFonts w:ascii="Times New Roman" w:eastAsia="Times New Roman" w:hAnsi="Times New Roman" w:cs="Times New Roman"/>
          <w:sz w:val="18"/>
          <w:szCs w:val="18"/>
          <w:lang w:eastAsia="cs-CZ"/>
        </w:rPr>
        <w:t>) </w:t>
      </w:r>
    </w:p>
    <w:p w:rsidR="001D590A" w:rsidRPr="001D590A" w:rsidRDefault="001D590A" w:rsidP="001D590A">
      <w:pPr>
        <w:pBdr>
          <w:bottom w:val="single" w:sz="6" w:space="0" w:color="D6D6D6"/>
        </w:pBdr>
        <w:spacing w:after="0" w:line="435" w:lineRule="atLeast"/>
        <w:rPr>
          <w:rFonts w:ascii="Times New Roman" w:eastAsia="Times New Roman" w:hAnsi="Times New Roman" w:cs="Times New Roman"/>
          <w:color w:val="000000" w:themeColor="text1"/>
          <w:sz w:val="18"/>
          <w:szCs w:val="18"/>
          <w:lang w:eastAsia="cs-CZ"/>
        </w:rPr>
      </w:pPr>
      <w:r w:rsidRPr="001D590A">
        <w:rPr>
          <w:rFonts w:ascii="Times New Roman" w:eastAsia="Times New Roman" w:hAnsi="Times New Roman" w:cs="Times New Roman"/>
          <w:color w:val="000000" w:themeColor="text1"/>
          <w:sz w:val="18"/>
          <w:szCs w:val="18"/>
          <w:lang w:eastAsia="cs-CZ"/>
        </w:rPr>
        <w:t>Konstrukce</w:t>
      </w:r>
    </w:p>
    <w:p w:rsidR="001D590A" w:rsidRPr="001D590A" w:rsidRDefault="001D590A" w:rsidP="001D590A">
      <w:pPr>
        <w:numPr>
          <w:ilvl w:val="0"/>
          <w:numId w:val="2"/>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 xml:space="preserve">měděné jádro holé, jemně </w:t>
      </w:r>
      <w:proofErr w:type="spellStart"/>
      <w:r w:rsidRPr="001D590A">
        <w:rPr>
          <w:rFonts w:ascii="Times New Roman" w:eastAsia="Times New Roman" w:hAnsi="Times New Roman" w:cs="Times New Roman"/>
          <w:sz w:val="18"/>
          <w:szCs w:val="18"/>
          <w:lang w:eastAsia="cs-CZ"/>
        </w:rPr>
        <w:t>laněné</w:t>
      </w:r>
      <w:proofErr w:type="spellEnd"/>
      <w:r w:rsidRPr="001D590A">
        <w:rPr>
          <w:rFonts w:ascii="Times New Roman" w:eastAsia="Times New Roman" w:hAnsi="Times New Roman" w:cs="Times New Roman"/>
          <w:sz w:val="18"/>
          <w:szCs w:val="18"/>
          <w:lang w:eastAsia="cs-CZ"/>
        </w:rPr>
        <w:t> podle DIN VDE 0295 tř. 5, BS 6360 tř. 5 resp. IEC 60228 tř. 5</w:t>
      </w:r>
    </w:p>
    <w:p w:rsidR="001D590A" w:rsidRPr="001D590A" w:rsidRDefault="001D590A" w:rsidP="001D590A">
      <w:pPr>
        <w:numPr>
          <w:ilvl w:val="0"/>
          <w:numId w:val="2"/>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izolace žil ze speciálního PVC Z 7225</w:t>
      </w:r>
    </w:p>
    <w:p w:rsidR="001D590A" w:rsidRPr="001D590A" w:rsidRDefault="001D590A" w:rsidP="001D590A">
      <w:pPr>
        <w:numPr>
          <w:ilvl w:val="0"/>
          <w:numId w:val="2"/>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žíly černé s bílým číslováním podle DIN VDE 0293</w:t>
      </w:r>
    </w:p>
    <w:p w:rsidR="001D590A" w:rsidRPr="001D590A" w:rsidRDefault="001D590A" w:rsidP="001D590A">
      <w:pPr>
        <w:numPr>
          <w:ilvl w:val="0"/>
          <w:numId w:val="2"/>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zeleno-žlutá ochranná žíla ve vnější poloze, 3 žíly a více</w:t>
      </w:r>
    </w:p>
    <w:p w:rsidR="001D590A" w:rsidRPr="001D590A" w:rsidRDefault="001D590A" w:rsidP="001D590A">
      <w:pPr>
        <w:numPr>
          <w:ilvl w:val="0"/>
          <w:numId w:val="2"/>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žíly stočeny v polohách s optimálními délkami zkrutu</w:t>
      </w:r>
    </w:p>
    <w:p w:rsidR="001D590A" w:rsidRPr="001D590A" w:rsidRDefault="001D590A" w:rsidP="001D590A">
      <w:pPr>
        <w:numPr>
          <w:ilvl w:val="0"/>
          <w:numId w:val="2"/>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 xml:space="preserve">oddělovací fólie </w:t>
      </w:r>
    </w:p>
    <w:p w:rsidR="001D590A" w:rsidRPr="001D590A" w:rsidRDefault="001D590A" w:rsidP="001D590A">
      <w:pPr>
        <w:numPr>
          <w:ilvl w:val="0"/>
          <w:numId w:val="2"/>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 xml:space="preserve">stínící opletení z pocínovaných </w:t>
      </w:r>
      <w:proofErr w:type="spellStart"/>
      <w:r w:rsidRPr="001D590A">
        <w:rPr>
          <w:rFonts w:ascii="Times New Roman" w:eastAsia="Times New Roman" w:hAnsi="Times New Roman" w:cs="Times New Roman"/>
          <w:sz w:val="18"/>
          <w:szCs w:val="18"/>
          <w:lang w:eastAsia="cs-CZ"/>
        </w:rPr>
        <w:t>Cu</w:t>
      </w:r>
      <w:proofErr w:type="spellEnd"/>
      <w:r w:rsidRPr="001D590A">
        <w:rPr>
          <w:rFonts w:ascii="Times New Roman" w:eastAsia="Times New Roman" w:hAnsi="Times New Roman" w:cs="Times New Roman"/>
          <w:sz w:val="18"/>
          <w:szCs w:val="18"/>
          <w:lang w:eastAsia="cs-CZ"/>
        </w:rPr>
        <w:t xml:space="preserve"> drátů, pokrytí cca 85%</w:t>
      </w:r>
    </w:p>
    <w:p w:rsidR="001D590A" w:rsidRPr="001D590A" w:rsidRDefault="001D590A" w:rsidP="001D590A">
      <w:pPr>
        <w:numPr>
          <w:ilvl w:val="0"/>
          <w:numId w:val="2"/>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vnější plášť ze speciálního PVC, směsi TM2 podle DIN VDE 0281 část 1 resp. HD 21.1</w:t>
      </w:r>
    </w:p>
    <w:p w:rsidR="001D590A" w:rsidRPr="001D590A" w:rsidRDefault="001D590A" w:rsidP="001D590A">
      <w:pPr>
        <w:numPr>
          <w:ilvl w:val="0"/>
          <w:numId w:val="2"/>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barva pláště šedá (RAL 7001)</w:t>
      </w:r>
    </w:p>
    <w:p w:rsidR="001D590A" w:rsidRPr="001D590A" w:rsidRDefault="001D590A" w:rsidP="001D590A">
      <w:pPr>
        <w:numPr>
          <w:ilvl w:val="0"/>
          <w:numId w:val="2"/>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 xml:space="preserve">s vyznačením </w:t>
      </w:r>
      <w:proofErr w:type="spellStart"/>
      <w:r w:rsidRPr="001D590A">
        <w:rPr>
          <w:rFonts w:ascii="Times New Roman" w:eastAsia="Times New Roman" w:hAnsi="Times New Roman" w:cs="Times New Roman"/>
          <w:sz w:val="18"/>
          <w:szCs w:val="18"/>
          <w:lang w:eastAsia="cs-CZ"/>
        </w:rPr>
        <w:t>metrování</w:t>
      </w:r>
      <w:proofErr w:type="spellEnd"/>
      <w:r w:rsidRPr="001D590A">
        <w:rPr>
          <w:rFonts w:ascii="Times New Roman" w:eastAsia="Times New Roman" w:hAnsi="Times New Roman" w:cs="Times New Roman"/>
          <w:sz w:val="18"/>
          <w:szCs w:val="18"/>
          <w:lang w:eastAsia="cs-CZ"/>
        </w:rPr>
        <w:t>, změna v 2011 </w:t>
      </w:r>
    </w:p>
    <w:p w:rsidR="001D590A" w:rsidRPr="001D590A" w:rsidRDefault="001D590A" w:rsidP="001D590A">
      <w:pPr>
        <w:pBdr>
          <w:bottom w:val="single" w:sz="6" w:space="0" w:color="D6D6D6"/>
        </w:pBdr>
        <w:spacing w:after="0" w:line="435" w:lineRule="atLeast"/>
        <w:rPr>
          <w:rFonts w:ascii="Times New Roman" w:eastAsia="Times New Roman" w:hAnsi="Times New Roman" w:cs="Times New Roman"/>
          <w:color w:val="000000" w:themeColor="text1"/>
          <w:sz w:val="18"/>
          <w:szCs w:val="18"/>
          <w:lang w:eastAsia="cs-CZ"/>
        </w:rPr>
      </w:pPr>
      <w:r w:rsidRPr="001D590A">
        <w:rPr>
          <w:rFonts w:ascii="Times New Roman" w:eastAsia="Times New Roman" w:hAnsi="Times New Roman" w:cs="Times New Roman"/>
          <w:color w:val="000000" w:themeColor="text1"/>
          <w:sz w:val="18"/>
          <w:szCs w:val="18"/>
          <w:lang w:eastAsia="cs-CZ"/>
        </w:rPr>
        <w:t>Vlastnosti</w:t>
      </w:r>
    </w:p>
    <w:p w:rsidR="001D590A" w:rsidRPr="001D590A" w:rsidRDefault="001D590A" w:rsidP="001D590A">
      <w:pPr>
        <w:numPr>
          <w:ilvl w:val="0"/>
          <w:numId w:val="3"/>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 xml:space="preserve">rozšířená odolnost proti olejům. Chemická odolnost - viz tabulka Technické informace </w:t>
      </w:r>
    </w:p>
    <w:p w:rsidR="001D590A" w:rsidRPr="001D590A" w:rsidRDefault="001D590A" w:rsidP="001D590A">
      <w:pPr>
        <w:numPr>
          <w:ilvl w:val="0"/>
          <w:numId w:val="3"/>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samozhášivé PVC a odolnost proti působení plamene podle VDE 0482-332-1-2, DIN EN 60332-1-2/IEC 60332-1 (odpovídá DIN VDE 0472, část 804, typ zkoušky B) </w:t>
      </w:r>
    </w:p>
    <w:p w:rsidR="001D590A" w:rsidRPr="001D590A" w:rsidRDefault="001D590A" w:rsidP="001D590A">
      <w:pPr>
        <w:numPr>
          <w:ilvl w:val="0"/>
          <w:numId w:val="3"/>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 xml:space="preserve">při výrobě použité materiály neobsahují silikon a kadmium ani látky, omezující </w:t>
      </w:r>
      <w:proofErr w:type="spellStart"/>
      <w:r w:rsidRPr="001D590A">
        <w:rPr>
          <w:rFonts w:ascii="Times New Roman" w:eastAsia="Times New Roman" w:hAnsi="Times New Roman" w:cs="Times New Roman"/>
          <w:sz w:val="18"/>
          <w:szCs w:val="18"/>
          <w:lang w:eastAsia="cs-CZ"/>
        </w:rPr>
        <w:t>smáčivost</w:t>
      </w:r>
      <w:proofErr w:type="spellEnd"/>
      <w:r w:rsidRPr="001D590A">
        <w:rPr>
          <w:rFonts w:ascii="Times New Roman" w:eastAsia="Times New Roman" w:hAnsi="Times New Roman" w:cs="Times New Roman"/>
          <w:sz w:val="18"/>
          <w:szCs w:val="18"/>
          <w:lang w:eastAsia="cs-CZ"/>
        </w:rPr>
        <w:t xml:space="preserve"> laku</w:t>
      </w:r>
    </w:p>
    <w:p w:rsidR="001D590A" w:rsidRPr="001D590A" w:rsidRDefault="001D590A" w:rsidP="001D590A">
      <w:pPr>
        <w:pBdr>
          <w:bottom w:val="single" w:sz="6" w:space="0" w:color="D6D6D6"/>
        </w:pBdr>
        <w:spacing w:after="0" w:line="435" w:lineRule="atLeast"/>
        <w:rPr>
          <w:rFonts w:ascii="Times New Roman" w:eastAsia="Times New Roman" w:hAnsi="Times New Roman" w:cs="Times New Roman"/>
          <w:color w:val="000000" w:themeColor="text1"/>
          <w:sz w:val="18"/>
          <w:szCs w:val="18"/>
          <w:lang w:eastAsia="cs-CZ"/>
        </w:rPr>
      </w:pPr>
      <w:r w:rsidRPr="001D590A">
        <w:rPr>
          <w:rFonts w:ascii="Times New Roman" w:eastAsia="Times New Roman" w:hAnsi="Times New Roman" w:cs="Times New Roman"/>
          <w:color w:val="000000" w:themeColor="text1"/>
          <w:sz w:val="18"/>
          <w:szCs w:val="18"/>
          <w:lang w:eastAsia="cs-CZ"/>
        </w:rPr>
        <w:lastRenderedPageBreak/>
        <w:t>Poznámka</w:t>
      </w:r>
    </w:p>
    <w:p w:rsidR="001D590A" w:rsidRPr="001D590A" w:rsidRDefault="001D590A" w:rsidP="001D590A">
      <w:pPr>
        <w:numPr>
          <w:ilvl w:val="0"/>
          <w:numId w:val="4"/>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G = se zeleno-žlutou ochrannou žílou; X = bez ochranné žíly (OZ)</w:t>
      </w:r>
    </w:p>
    <w:p w:rsidR="001D590A" w:rsidRPr="001D590A" w:rsidRDefault="001D590A" w:rsidP="001D590A">
      <w:pPr>
        <w:numPr>
          <w:ilvl w:val="0"/>
          <w:numId w:val="4"/>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 xml:space="preserve">v objednávce prosím poznamenejte "klasifikováno pro čistý prostor". Další informace viz úvodní část </w:t>
      </w:r>
      <w:proofErr w:type="spellStart"/>
      <w:r w:rsidRPr="001D590A">
        <w:rPr>
          <w:rFonts w:ascii="Times New Roman" w:eastAsia="Times New Roman" w:hAnsi="Times New Roman" w:cs="Times New Roman"/>
          <w:sz w:val="18"/>
          <w:szCs w:val="18"/>
          <w:lang w:eastAsia="cs-CZ"/>
        </w:rPr>
        <w:t>kataogu</w:t>
      </w:r>
      <w:proofErr w:type="spellEnd"/>
      <w:r w:rsidRPr="001D590A">
        <w:rPr>
          <w:rFonts w:ascii="Times New Roman" w:eastAsia="Times New Roman" w:hAnsi="Times New Roman" w:cs="Times New Roman"/>
          <w:sz w:val="18"/>
          <w:szCs w:val="18"/>
          <w:lang w:eastAsia="cs-CZ"/>
        </w:rPr>
        <w:t xml:space="preserve"> </w:t>
      </w:r>
    </w:p>
    <w:p w:rsidR="001D590A" w:rsidRPr="001D590A" w:rsidRDefault="001D590A" w:rsidP="001D590A">
      <w:pPr>
        <w:numPr>
          <w:ilvl w:val="0"/>
          <w:numId w:val="4"/>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pro optimalizaci vlastností EMC doporučujeme široký kruhový kontakt okolo měděného stínění na obou koncích kabelu</w:t>
      </w:r>
    </w:p>
    <w:p w:rsidR="001D590A" w:rsidRPr="001D590A" w:rsidRDefault="001D590A" w:rsidP="001D590A">
      <w:pPr>
        <w:numPr>
          <w:ilvl w:val="0"/>
          <w:numId w:val="4"/>
        </w:numPr>
        <w:pBdr>
          <w:top w:val="single" w:sz="2" w:space="10" w:color="D6D6D6"/>
          <w:left w:val="single" w:sz="6" w:space="10" w:color="D6D6D6"/>
          <w:bottom w:val="single" w:sz="6" w:space="10" w:color="D6D6D6"/>
          <w:right w:val="single" w:sz="6" w:space="10" w:color="D6D6D6"/>
        </w:pBdr>
        <w:spacing w:before="100" w:beforeAutospacing="1" w:after="100" w:afterAutospacing="1" w:line="285"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 xml:space="preserve">obdobný nestíněný typ: </w:t>
      </w:r>
      <w:r w:rsidRPr="001D590A">
        <w:rPr>
          <w:rFonts w:ascii="Times New Roman" w:eastAsia="Times New Roman" w:hAnsi="Times New Roman" w:cs="Times New Roman"/>
          <w:b/>
          <w:bCs/>
          <w:sz w:val="18"/>
          <w:szCs w:val="18"/>
          <w:lang w:eastAsia="cs-CZ"/>
        </w:rPr>
        <w:t>JZ 500</w:t>
      </w:r>
    </w:p>
    <w:p w:rsidR="001D590A" w:rsidRPr="001D590A" w:rsidRDefault="001D590A" w:rsidP="001D590A">
      <w:pPr>
        <w:pBdr>
          <w:bottom w:val="single" w:sz="6" w:space="0" w:color="D6D6D6"/>
        </w:pBdr>
        <w:spacing w:after="0" w:line="435" w:lineRule="atLeast"/>
        <w:rPr>
          <w:rFonts w:ascii="Times New Roman" w:eastAsia="Times New Roman" w:hAnsi="Times New Roman" w:cs="Times New Roman"/>
          <w:color w:val="000000" w:themeColor="text1"/>
          <w:sz w:val="18"/>
          <w:szCs w:val="18"/>
          <w:lang w:eastAsia="cs-CZ"/>
        </w:rPr>
      </w:pPr>
      <w:r w:rsidRPr="001D590A">
        <w:rPr>
          <w:rFonts w:ascii="Times New Roman" w:eastAsia="Times New Roman" w:hAnsi="Times New Roman" w:cs="Times New Roman"/>
          <w:color w:val="000000" w:themeColor="text1"/>
          <w:sz w:val="18"/>
          <w:szCs w:val="18"/>
          <w:lang w:eastAsia="cs-CZ"/>
        </w:rPr>
        <w:t>Použití</w:t>
      </w:r>
    </w:p>
    <w:p w:rsidR="001D590A" w:rsidRPr="001D590A" w:rsidRDefault="001D590A" w:rsidP="001D590A">
      <w:pPr>
        <w:pBdr>
          <w:top w:val="single" w:sz="2" w:space="10" w:color="D6D6D6"/>
          <w:left w:val="single" w:sz="6" w:space="10" w:color="D6D6D6"/>
          <w:bottom w:val="single" w:sz="6" w:space="10" w:color="D6D6D6"/>
          <w:right w:val="single" w:sz="6" w:space="10" w:color="D6D6D6"/>
        </w:pBdr>
        <w:spacing w:line="240" w:lineRule="atLeast"/>
        <w:ind w:left="1080"/>
        <w:rPr>
          <w:rFonts w:ascii="Times New Roman" w:eastAsia="Times New Roman" w:hAnsi="Times New Roman" w:cs="Times New Roman"/>
          <w:sz w:val="18"/>
          <w:szCs w:val="18"/>
          <w:lang w:eastAsia="cs-CZ"/>
        </w:rPr>
      </w:pPr>
      <w:r w:rsidRPr="001D590A">
        <w:rPr>
          <w:rFonts w:ascii="Times New Roman" w:eastAsia="Times New Roman" w:hAnsi="Times New Roman" w:cs="Times New Roman"/>
          <w:sz w:val="18"/>
          <w:szCs w:val="18"/>
          <w:lang w:eastAsia="cs-CZ"/>
        </w:rPr>
        <w:t>Pro flexibilní aplikace při středním mechanickém namáhání s volným pohybem, bez namáhání tahem a bez nuceného vedení pohybu v suchých, vlhkých a mokrých prostorech, avšak nikoli ve venkovním prostředí, jako ovládací kabel v řídící a regulační technice, při stavbě obráběcích strojů, v počítačových zařízeních, ve vytápěcí a klimatizační technice, při stavbě strojů a zařízení a také jako signální kabel v elektronice. Místo nákladného vnitřního pláště PVC se používá stabilizační oddělovací fólie mezi svazkem žil a stínícím opletením. Fólie významně zmenšuje vnější průměr, což sebou nese menší poloměry ohybu, nižší hmotnost atd. Vysoká hustota stínění zajišťuje nerušený přenos signálů resp. impulzů. Ideální kabel odolný rušení pro výše uvedené účely.</w:t>
      </w:r>
      <w:r w:rsidRPr="001D590A">
        <w:rPr>
          <w:rFonts w:ascii="Times New Roman" w:eastAsia="Times New Roman" w:hAnsi="Times New Roman" w:cs="Times New Roman"/>
          <w:sz w:val="18"/>
          <w:szCs w:val="18"/>
          <w:lang w:eastAsia="cs-CZ"/>
        </w:rPr>
        <w:br/>
      </w:r>
      <w:r w:rsidRPr="001D590A">
        <w:rPr>
          <w:rFonts w:ascii="Times New Roman" w:eastAsia="Times New Roman" w:hAnsi="Times New Roman" w:cs="Times New Roman"/>
          <w:b/>
          <w:bCs/>
          <w:sz w:val="18"/>
          <w:szCs w:val="18"/>
          <w:lang w:eastAsia="cs-CZ"/>
        </w:rPr>
        <w:t>EMC</w:t>
      </w:r>
      <w:r w:rsidRPr="001D590A">
        <w:rPr>
          <w:rFonts w:ascii="Times New Roman" w:eastAsia="Times New Roman" w:hAnsi="Times New Roman" w:cs="Times New Roman"/>
          <w:sz w:val="18"/>
          <w:szCs w:val="18"/>
          <w:lang w:eastAsia="cs-CZ"/>
        </w:rPr>
        <w:t xml:space="preserve"> = elektromagnetická kompatibilita.</w:t>
      </w:r>
      <w:r w:rsidRPr="001D590A">
        <w:rPr>
          <w:rFonts w:ascii="Times New Roman" w:eastAsia="Times New Roman" w:hAnsi="Times New Roman" w:cs="Times New Roman"/>
          <w:sz w:val="18"/>
          <w:szCs w:val="18"/>
          <w:lang w:eastAsia="cs-CZ"/>
        </w:rPr>
        <w:br/>
      </w:r>
      <w:r w:rsidRPr="001D590A">
        <w:rPr>
          <w:rFonts w:ascii="Times New Roman" w:eastAsia="Times New Roman" w:hAnsi="Times New Roman" w:cs="Times New Roman"/>
          <w:b/>
          <w:bCs/>
          <w:sz w:val="18"/>
          <w:szCs w:val="18"/>
          <w:lang w:eastAsia="cs-CZ"/>
        </w:rPr>
        <w:t>CE</w:t>
      </w:r>
      <w:r w:rsidRPr="001D590A">
        <w:rPr>
          <w:rFonts w:ascii="Times New Roman" w:eastAsia="Times New Roman" w:hAnsi="Times New Roman" w:cs="Times New Roman"/>
          <w:sz w:val="18"/>
          <w:szCs w:val="18"/>
          <w:lang w:eastAsia="cs-CZ"/>
        </w:rPr>
        <w:t>= výrobek splňuje směrnici EG o nízkém napětí 2006/95/EG.</w:t>
      </w:r>
    </w:p>
    <w:p w:rsidR="001D590A" w:rsidRPr="0027062B" w:rsidRDefault="001D590A" w:rsidP="001D590A">
      <w:bookmarkStart w:id="0" w:name="_GoBack"/>
      <w:bookmarkEnd w:id="0"/>
    </w:p>
    <w:tbl>
      <w:tblPr>
        <w:tblW w:w="5000" w:type="pct"/>
        <w:tblBorders>
          <w:top w:val="single" w:sz="6" w:space="0" w:color="D6D6D6"/>
        </w:tblBorders>
        <w:tblCellMar>
          <w:top w:w="15" w:type="dxa"/>
          <w:left w:w="15" w:type="dxa"/>
          <w:bottom w:w="15" w:type="dxa"/>
          <w:right w:w="15" w:type="dxa"/>
        </w:tblCellMar>
        <w:tblLook w:val="04A0" w:firstRow="1" w:lastRow="0" w:firstColumn="1" w:lastColumn="0" w:noHBand="0" w:noVBand="1"/>
      </w:tblPr>
      <w:tblGrid>
        <w:gridCol w:w="9080"/>
      </w:tblGrid>
      <w:tr w:rsidR="001D590A" w:rsidRPr="0027062B" w:rsidTr="001D590A">
        <w:tc>
          <w:tcPr>
            <w:tcW w:w="0" w:type="auto"/>
            <w:tcBorders>
              <w:right w:val="single" w:sz="6" w:space="0" w:color="FFFFFF"/>
            </w:tcBorders>
            <w:shd w:val="clear" w:color="auto" w:fill="FFFFFF"/>
            <w:tcMar>
              <w:top w:w="0" w:type="dxa"/>
              <w:left w:w="0" w:type="dxa"/>
              <w:bottom w:w="0" w:type="dxa"/>
              <w:right w:w="0" w:type="dxa"/>
            </w:tcMar>
            <w:vAlign w:val="center"/>
            <w:hideMark/>
          </w:tcPr>
          <w:tbl>
            <w:tblPr>
              <w:tblW w:w="5000" w:type="pct"/>
              <w:jc w:val="center"/>
              <w:tblBorders>
                <w:top w:val="single" w:sz="6" w:space="0" w:color="D6D6D6"/>
              </w:tblBorders>
              <w:tblCellMar>
                <w:top w:w="15" w:type="dxa"/>
                <w:left w:w="15" w:type="dxa"/>
                <w:bottom w:w="15" w:type="dxa"/>
                <w:right w:w="15" w:type="dxa"/>
              </w:tblCellMar>
              <w:tblLook w:val="04A0" w:firstRow="1" w:lastRow="0" w:firstColumn="1" w:lastColumn="0" w:noHBand="0" w:noVBand="1"/>
            </w:tblPr>
            <w:tblGrid>
              <w:gridCol w:w="28"/>
              <w:gridCol w:w="2176"/>
              <w:gridCol w:w="1523"/>
              <w:gridCol w:w="1845"/>
              <w:gridCol w:w="2071"/>
              <w:gridCol w:w="1421"/>
            </w:tblGrid>
            <w:tr w:rsidR="001D590A" w:rsidRPr="0027062B" w:rsidTr="001D590A">
              <w:trPr>
                <w:tblHeader/>
                <w:jc w:val="center"/>
              </w:trPr>
              <w:tc>
                <w:tcPr>
                  <w:tcW w:w="0" w:type="auto"/>
                  <w:tcBorders>
                    <w:right w:val="single" w:sz="6" w:space="0" w:color="FFFFFF"/>
                  </w:tcBorders>
                  <w:shd w:val="clear" w:color="auto" w:fill="FFFFFF"/>
                  <w:tcMar>
                    <w:top w:w="0" w:type="dxa"/>
                    <w:left w:w="0" w:type="dxa"/>
                    <w:bottom w:w="0" w:type="dxa"/>
                    <w:right w:w="0" w:type="dxa"/>
                  </w:tcMa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hideMark/>
                </w:tcPr>
                <w:p w:rsidR="001D590A" w:rsidRPr="0027062B" w:rsidRDefault="001D590A" w:rsidP="0027062B">
                  <w:r w:rsidRPr="0027062B">
                    <w:t>Počet žil x</w:t>
                  </w:r>
                  <w:r w:rsidRPr="0027062B">
                    <w:br/>
                    <w:t>jmenovitý</w:t>
                  </w:r>
                  <w:r w:rsidRPr="0027062B">
                    <w:br/>
                    <w:t>průřez mm²</w:t>
                  </w:r>
                </w:p>
              </w:tc>
              <w:tc>
                <w:tcPr>
                  <w:tcW w:w="0" w:type="auto"/>
                  <w:tcBorders>
                    <w:right w:val="single" w:sz="6" w:space="0" w:color="FFFFFF"/>
                  </w:tcBorders>
                  <w:shd w:val="clear" w:color="auto" w:fill="FFFFFF"/>
                  <w:tcMar>
                    <w:top w:w="0" w:type="dxa"/>
                    <w:left w:w="0" w:type="dxa"/>
                    <w:bottom w:w="0" w:type="dxa"/>
                    <w:right w:w="0" w:type="dxa"/>
                  </w:tcMar>
                  <w:hideMark/>
                </w:tcPr>
                <w:p w:rsidR="001D590A" w:rsidRPr="0027062B" w:rsidRDefault="001D590A" w:rsidP="0027062B">
                  <w:r w:rsidRPr="0027062B">
                    <w:t>Vnější Ø</w:t>
                  </w:r>
                </w:p>
                <w:p w:rsidR="001D590A" w:rsidRPr="0027062B" w:rsidRDefault="001D590A" w:rsidP="0027062B">
                  <w:r w:rsidRPr="0027062B">
                    <w:t>cca mm</w:t>
                  </w:r>
                </w:p>
              </w:tc>
              <w:tc>
                <w:tcPr>
                  <w:tcW w:w="0" w:type="auto"/>
                  <w:tcBorders>
                    <w:right w:val="single" w:sz="6" w:space="0" w:color="FFFFFF"/>
                  </w:tcBorders>
                  <w:shd w:val="clear" w:color="auto" w:fill="FFFFFF"/>
                  <w:tcMar>
                    <w:top w:w="0" w:type="dxa"/>
                    <w:left w:w="0" w:type="dxa"/>
                    <w:bottom w:w="0" w:type="dxa"/>
                    <w:right w:w="0" w:type="dxa"/>
                  </w:tcMar>
                  <w:hideMark/>
                </w:tcPr>
                <w:p w:rsidR="001D590A" w:rsidRPr="0027062B" w:rsidRDefault="001D590A" w:rsidP="0027062B">
                  <w:r w:rsidRPr="0027062B">
                    <w:t>Hmotnost</w:t>
                  </w:r>
                  <w:r w:rsidRPr="0027062B">
                    <w:br/>
                    <w:t>mědi</w:t>
                  </w:r>
                </w:p>
                <w:p w:rsidR="001D590A" w:rsidRPr="0027062B" w:rsidRDefault="001D590A" w:rsidP="0027062B">
                  <w:r w:rsidRPr="0027062B">
                    <w:t>kg / km</w:t>
                  </w:r>
                </w:p>
              </w:tc>
              <w:tc>
                <w:tcPr>
                  <w:tcW w:w="0" w:type="auto"/>
                  <w:tcBorders>
                    <w:right w:val="single" w:sz="6" w:space="0" w:color="FFFFFF"/>
                  </w:tcBorders>
                  <w:shd w:val="clear" w:color="auto" w:fill="FFFFFF"/>
                  <w:tcMar>
                    <w:top w:w="0" w:type="dxa"/>
                    <w:left w:w="0" w:type="dxa"/>
                    <w:bottom w:w="0" w:type="dxa"/>
                    <w:right w:w="0" w:type="dxa"/>
                  </w:tcMar>
                  <w:hideMark/>
                </w:tcPr>
                <w:p w:rsidR="001D590A" w:rsidRPr="0027062B" w:rsidRDefault="001D590A" w:rsidP="0027062B">
                  <w:r w:rsidRPr="0027062B">
                    <w:t>Hmotnost</w:t>
                  </w:r>
                </w:p>
                <w:p w:rsidR="001D590A" w:rsidRPr="0027062B" w:rsidRDefault="001D590A" w:rsidP="0027062B">
                  <w:r w:rsidRPr="0027062B">
                    <w:t>cca kg / km</w:t>
                  </w:r>
                </w:p>
              </w:tc>
              <w:tc>
                <w:tcPr>
                  <w:tcW w:w="0" w:type="auto"/>
                  <w:tcBorders>
                    <w:right w:val="single" w:sz="6" w:space="0" w:color="FFFFFF"/>
                  </w:tcBorders>
                  <w:shd w:val="clear" w:color="auto" w:fill="FFFFFF"/>
                  <w:tcMar>
                    <w:top w:w="0" w:type="dxa"/>
                    <w:left w:w="0" w:type="dxa"/>
                    <w:bottom w:w="0" w:type="dxa"/>
                    <w:right w:w="0" w:type="dxa"/>
                  </w:tcMar>
                  <w:hideMark/>
                </w:tcPr>
                <w:p w:rsidR="001D590A" w:rsidRPr="0027062B" w:rsidRDefault="001D590A" w:rsidP="0027062B">
                  <w:r w:rsidRPr="0027062B">
                    <w:t>Č. AWG</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 x 0,5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5,7</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 G 0,5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5,9</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42,0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 G 0,5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6,4</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47,0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61,0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 G 0,5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6,9</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56,0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74,0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 G 0,5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7,6</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67,0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89,0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 G 0,5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7,6</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69,0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98,0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 G 0,5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8,7</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117,0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10 G 0,5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9,6</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94,0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135,0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12 G 0,5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9,7</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108,0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157,0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14 G 0,5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10,2</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116,0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190,0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 G 0,5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11,0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129,0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210,0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 G 0,5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11,5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145,0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217,0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 G 0,5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12,2</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172,0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240,0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21 G 0,5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12,7</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188,0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250,0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24 G 0,5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13,5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235,0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300,0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25 G 0,5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13,6</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240,0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314,0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30 G 0,5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14,4</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295,0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360,0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32 G 0,5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14,9</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301,0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425,0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34 G 0,5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15,6</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312,0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433,0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36 G 0,5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15,6</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318,0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446,0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40 G 0,5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16,9</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343,0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475,0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41 G 0,5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16,9</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348,0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486,0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50 G 0,5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406,0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573,0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61 G 0,5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19,7</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508,0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653,0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80 G 0,5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22,6</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680,0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784,0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100 G 0,5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24,9</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804,0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995,0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 x 0,75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59,0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 G 0,75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6,3</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52,0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66,0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 G 0,75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6,8</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77,0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 G 0,75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7,4</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71,0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93,0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 G 0,75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8,2</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113,0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 G 0,75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8,2</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91,0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130,0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 G 0,75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9,6</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110,0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10 G 0,75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10,3</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137,0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12 G 0,75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10,5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142,0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202,0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14 G 0,75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11,3</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225,0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 G 0,75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11,9</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275,0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 G 0,75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12,7</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212,0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292,0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19 G 0,75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12,7</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230,0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308,0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 G 0,75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13,3</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238,0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320,0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21 G 0,75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246,0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378,0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24 G 0,75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14,9</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270,0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435,0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25 G 0,75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281,0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415,0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27 G 0,75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304,0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435,0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30 G 0,75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15,8</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320,0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450,0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32 G 0,75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16,7</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342,0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484,0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34 G 0,75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17,2</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345,0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502,0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36 G 0,75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17,2</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350,0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535,0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37 G 0,75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17,2</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361,0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592,0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40 G 0,75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18,6</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369,0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610,0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41 G 0,75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18,6</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400,0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622,0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50 G 0,75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20,3</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461,0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777,0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61 G 0,75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21,7</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540,0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900,0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80 G 0,75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24,8</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711,0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1210,0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100 G 0,75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27,6</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900,0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1445,0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 x 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6,4</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 G 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6,7</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 G 1</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7,2</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71,0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98,0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 G 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88,0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127,0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6 G 1</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8,7</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97,0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144,0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7 G 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8,7</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111,0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158,0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8 G 1</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10,1</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127,0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197,0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10 G 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11,2</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150,0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232,0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12 G 1</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11,4</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184,0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260,0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 G 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12,0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196,0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302,0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 G 1</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12,8</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209,0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346,0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 G 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13,5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260,0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380,0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19 G 1</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13,5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280,0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412,0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 G 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14,3</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317,0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440,0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24 G 1</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320,0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493,0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25 G 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16,2</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349,0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534,0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27 G 1</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16,2</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400,0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562,0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28 G 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408,0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595,0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30 G 1</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441,0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616,0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34 G 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486,0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741,0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37 G 1</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519,0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790,0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40 G 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19,9</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510,0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835,0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41 G 1</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19,9</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531,0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843,0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50 G 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21,8</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625,0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1025,0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61 G 1</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23,3</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702,0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1205,0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80 G 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26,6</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920,0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1445,0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100 G 1</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29,7</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1120,0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1613,0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 x 1,5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7,0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63,0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88,0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 G 1,5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80,0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100,0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 G 1,5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97,0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126,0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 G 1,5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9,0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119,0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7 G 1,5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9,8</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147,0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208,0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8 G 1,5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11,4</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244,0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10 G 1,5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12,6</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193,0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315,0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12 G 1,5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12,8</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267,0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338,0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 G 1,5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13,5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283,0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383,0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 G 1,5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14,4</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315,0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424,0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 G 1,5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15,4</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374,0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479,0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19 G 1,5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15,4</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386,0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508,0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 G 1,5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396,0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545,0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21 G 1,5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425,0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560,0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24 G 1,5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18,2</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458,0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690,0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25 G 1,5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18,4</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526,0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705,0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27 G 1,5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18,4</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531,0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774,0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28 G 1,5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19,1</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541,0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810,0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30 G 1,5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19,1</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555,0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830,0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35 G 1,5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20,8</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645,0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890,0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37 G 1,5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20,8</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674,0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945,0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40 G 1,5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22,6</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725,0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1060,0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41 G 1,5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22,6</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801,0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1071,0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50 G 1,5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24,7</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885,0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1290,0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61 G 1,5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26,4</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1100,0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1705,0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80 G 1,5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30,3</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1324,0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2010,0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100 G 1,5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33,6</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1641,0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2505,0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 x 2,5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8,3</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96,0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130,0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 G 2,5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9,0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144,0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167,0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 G 2,5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9,8</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148,0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195,0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14</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 G 2,5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10,9</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181,0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223,0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 G 2,5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11,9</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255,0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344,0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14</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10 G 2,5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15,5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340,0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460,0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12 G 2,5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15,8</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441,0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570,0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14</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 G 2,5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18,9</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570,0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681,0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 x 4</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9,8</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120,0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185,0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12</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 G 4</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10,6</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174,0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240,0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12</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 G 4</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11,5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230,0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310,0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12</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 G 4</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12,7</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273,0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385,0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12</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 G 4</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14,0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316,0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500,0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12</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 x 6</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11,7</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173,0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268,0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10</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 G 6</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12,5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240,0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330,0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10</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 G 6</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13,8</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305,0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415,0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10</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 G 6</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15,3</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439,0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509,0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10</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7 G 6</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16,9</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505,0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672,0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10</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 x 10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14,7</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255,0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425,0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 G 10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15,7</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350,0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500,0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 G 10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17,3</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535,0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783,0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 G 10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19,2</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592,0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856,0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7 G 10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21,4</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810,0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1305,0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8</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 G 16</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20,4</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740,0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880,0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6</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 G 16</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22,6</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895,0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1295,0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6</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 G 25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24,9</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1140,0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1570,0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 G 25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27,8</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1380,0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1965,0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4</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 G 35</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28,4</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1576,0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2070,0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w:t>
                  </w:r>
                </w:p>
              </w:tc>
            </w:tr>
            <w:tr w:rsidR="001D590A" w:rsidRPr="0027062B" w:rsidTr="001D590A">
              <w:trPr>
                <w:jc w:val="center"/>
              </w:trPr>
              <w:tc>
                <w:tcPr>
                  <w:tcW w:w="0" w:type="auto"/>
                  <w:tcBorders>
                    <w:right w:val="single" w:sz="6" w:space="0" w:color="FFFFFF"/>
                  </w:tcBorders>
                  <w:shd w:val="clear" w:color="auto" w:fill="EEEEEE"/>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5 G 35</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31,6</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1930,0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2690,0</w:t>
                  </w:r>
                </w:p>
              </w:tc>
              <w:tc>
                <w:tcPr>
                  <w:tcW w:w="0" w:type="auto"/>
                  <w:tcBorders>
                    <w:right w:val="single" w:sz="6" w:space="0" w:color="FFFFFF"/>
                  </w:tcBorders>
                  <w:shd w:val="clear" w:color="auto" w:fill="EEEEEE"/>
                  <w:tcMar>
                    <w:top w:w="0" w:type="dxa"/>
                    <w:left w:w="0" w:type="dxa"/>
                    <w:bottom w:w="0" w:type="dxa"/>
                    <w:right w:w="0" w:type="dxa"/>
                  </w:tcMar>
                  <w:vAlign w:val="center"/>
                  <w:hideMark/>
                </w:tcPr>
                <w:p w:rsidR="001D590A" w:rsidRPr="0027062B" w:rsidRDefault="001D590A" w:rsidP="0027062B">
                  <w:r w:rsidRPr="0027062B">
                    <w:t>2</w:t>
                  </w:r>
                </w:p>
              </w:tc>
            </w:tr>
            <w:tr w:rsidR="001D590A" w:rsidRPr="0027062B" w:rsidTr="001D590A">
              <w:trPr>
                <w:jc w:val="center"/>
              </w:trPr>
              <w:tc>
                <w:tcPr>
                  <w:tcW w:w="0" w:type="auto"/>
                  <w:tcBorders>
                    <w:right w:val="single" w:sz="6" w:space="0" w:color="FFFFFF"/>
                  </w:tcBorders>
                  <w:shd w:val="clear" w:color="auto" w:fill="FFFFFF"/>
                  <w:tcMar>
                    <w:top w:w="0" w:type="dxa"/>
                    <w:left w:w="0" w:type="dxa"/>
                    <w:bottom w:w="0" w:type="dxa"/>
                    <w:right w:w="0" w:type="dxa"/>
                  </w:tcMar>
                  <w:vAlign w:val="center"/>
                </w:tcPr>
                <w:p w:rsidR="001D590A" w:rsidRPr="0027062B" w:rsidRDefault="001D590A" w:rsidP="0027062B"/>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4 G 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34,6</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2155,0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3015,0</w:t>
                  </w:r>
                </w:p>
              </w:tc>
              <w:tc>
                <w:tcPr>
                  <w:tcW w:w="0" w:type="auto"/>
                  <w:tcBorders>
                    <w:right w:val="single" w:sz="6" w:space="0" w:color="FFFFFF"/>
                  </w:tcBorders>
                  <w:shd w:val="clear" w:color="auto" w:fill="FFFFFF"/>
                  <w:tcMar>
                    <w:top w:w="0" w:type="dxa"/>
                    <w:left w:w="0" w:type="dxa"/>
                    <w:bottom w:w="0" w:type="dxa"/>
                    <w:right w:w="0" w:type="dxa"/>
                  </w:tcMar>
                  <w:vAlign w:val="center"/>
                  <w:hideMark/>
                </w:tcPr>
                <w:p w:rsidR="001D590A" w:rsidRPr="0027062B" w:rsidRDefault="001D590A" w:rsidP="0027062B">
                  <w:r w:rsidRPr="0027062B">
                    <w:t>1</w:t>
                  </w:r>
                </w:p>
              </w:tc>
            </w:tr>
          </w:tbl>
          <w:p w:rsidR="001D590A" w:rsidRPr="0027062B" w:rsidRDefault="001D590A" w:rsidP="0027062B"/>
        </w:tc>
      </w:tr>
    </w:tbl>
    <w:p w:rsidR="001D590A" w:rsidRPr="0027062B" w:rsidRDefault="001D590A" w:rsidP="001D590A">
      <w:r w:rsidRPr="0027062B">
        <w:lastRenderedPageBreak/>
        <w:pict/>
      </w:r>
    </w:p>
    <w:sectPr w:rsidR="001D590A" w:rsidRPr="0027062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16DC4"/>
    <w:multiLevelType w:val="multilevel"/>
    <w:tmpl w:val="8982D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151C3F"/>
    <w:multiLevelType w:val="multilevel"/>
    <w:tmpl w:val="8FC02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E93A77"/>
    <w:multiLevelType w:val="multilevel"/>
    <w:tmpl w:val="4782C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F86E1C"/>
    <w:multiLevelType w:val="multilevel"/>
    <w:tmpl w:val="09F68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90A"/>
    <w:rsid w:val="001D590A"/>
    <w:rsid w:val="00FE576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1D590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D590A"/>
    <w:rPr>
      <w:rFonts w:ascii="Tahoma" w:hAnsi="Tahoma" w:cs="Tahoma"/>
      <w:sz w:val="16"/>
      <w:szCs w:val="16"/>
    </w:rPr>
  </w:style>
  <w:style w:type="character" w:styleId="Siln">
    <w:name w:val="Strong"/>
    <w:basedOn w:val="Standardnpsmoodstavce"/>
    <w:uiPriority w:val="22"/>
    <w:qFormat/>
    <w:rsid w:val="001D590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1D590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D590A"/>
    <w:rPr>
      <w:rFonts w:ascii="Tahoma" w:hAnsi="Tahoma" w:cs="Tahoma"/>
      <w:sz w:val="16"/>
      <w:szCs w:val="16"/>
    </w:rPr>
  </w:style>
  <w:style w:type="character" w:styleId="Siln">
    <w:name w:val="Strong"/>
    <w:basedOn w:val="Standardnpsmoodstavce"/>
    <w:uiPriority w:val="22"/>
    <w:qFormat/>
    <w:rsid w:val="001D59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95174">
      <w:marLeft w:val="0"/>
      <w:marRight w:val="0"/>
      <w:marTop w:val="0"/>
      <w:marBottom w:val="0"/>
      <w:divBdr>
        <w:top w:val="none" w:sz="0" w:space="0" w:color="auto"/>
        <w:left w:val="none" w:sz="0" w:space="0" w:color="auto"/>
        <w:bottom w:val="none" w:sz="0" w:space="0" w:color="auto"/>
        <w:right w:val="none" w:sz="0" w:space="0" w:color="auto"/>
      </w:divBdr>
    </w:div>
    <w:div w:id="261032026">
      <w:marLeft w:val="0"/>
      <w:marRight w:val="0"/>
      <w:marTop w:val="0"/>
      <w:marBottom w:val="450"/>
      <w:divBdr>
        <w:top w:val="none" w:sz="0" w:space="0" w:color="auto"/>
        <w:left w:val="none" w:sz="0" w:space="0" w:color="auto"/>
        <w:bottom w:val="none" w:sz="0" w:space="0" w:color="auto"/>
        <w:right w:val="none" w:sz="0" w:space="0" w:color="auto"/>
      </w:divBdr>
    </w:div>
    <w:div w:id="974723276">
      <w:marLeft w:val="360"/>
      <w:marRight w:val="360"/>
      <w:marTop w:val="0"/>
      <w:marBottom w:val="0"/>
      <w:divBdr>
        <w:top w:val="none" w:sz="0" w:space="0" w:color="auto"/>
        <w:left w:val="none" w:sz="0" w:space="0" w:color="auto"/>
        <w:bottom w:val="single" w:sz="6" w:space="0" w:color="D6D6D6"/>
        <w:right w:val="none" w:sz="0" w:space="0" w:color="auto"/>
      </w:divBdr>
      <w:divsChild>
        <w:div w:id="1231382285">
          <w:marLeft w:val="0"/>
          <w:marRight w:val="375"/>
          <w:marTop w:val="0"/>
          <w:marBottom w:val="0"/>
          <w:divBdr>
            <w:top w:val="none" w:sz="0" w:space="0" w:color="auto"/>
            <w:left w:val="none" w:sz="0" w:space="0" w:color="auto"/>
            <w:bottom w:val="none" w:sz="0" w:space="0" w:color="auto"/>
            <w:right w:val="none" w:sz="0" w:space="0" w:color="auto"/>
          </w:divBdr>
          <w:divsChild>
            <w:div w:id="188417177">
              <w:marLeft w:val="-45"/>
              <w:marRight w:val="0"/>
              <w:marTop w:val="0"/>
              <w:marBottom w:val="480"/>
              <w:divBdr>
                <w:top w:val="none" w:sz="0" w:space="0" w:color="auto"/>
                <w:left w:val="none" w:sz="0" w:space="0" w:color="auto"/>
                <w:bottom w:val="none" w:sz="0" w:space="0" w:color="auto"/>
                <w:right w:val="none" w:sz="0" w:space="0" w:color="auto"/>
              </w:divBdr>
              <w:divsChild>
                <w:div w:id="359404055">
                  <w:marLeft w:val="0"/>
                  <w:marRight w:val="0"/>
                  <w:marTop w:val="0"/>
                  <w:marBottom w:val="0"/>
                  <w:divBdr>
                    <w:top w:val="none" w:sz="0" w:space="0" w:color="auto"/>
                    <w:left w:val="none" w:sz="0" w:space="0" w:color="auto"/>
                    <w:bottom w:val="none" w:sz="0" w:space="0" w:color="auto"/>
                    <w:right w:val="none" w:sz="0" w:space="0" w:color="auto"/>
                  </w:divBdr>
                  <w:divsChild>
                    <w:div w:id="106190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769648">
          <w:marLeft w:val="0"/>
          <w:marRight w:val="0"/>
          <w:marTop w:val="0"/>
          <w:marBottom w:val="0"/>
          <w:divBdr>
            <w:top w:val="single" w:sz="6" w:space="11" w:color="D6D6D6"/>
            <w:left w:val="none" w:sz="0" w:space="0" w:color="auto"/>
            <w:bottom w:val="none" w:sz="0" w:space="0" w:color="auto"/>
            <w:right w:val="none" w:sz="0" w:space="0" w:color="auto"/>
          </w:divBdr>
          <w:divsChild>
            <w:div w:id="1578317678">
              <w:marLeft w:val="0"/>
              <w:marRight w:val="0"/>
              <w:marTop w:val="0"/>
              <w:marBottom w:val="480"/>
              <w:divBdr>
                <w:top w:val="none" w:sz="0" w:space="0" w:color="auto"/>
                <w:left w:val="none" w:sz="0" w:space="0" w:color="auto"/>
                <w:bottom w:val="none" w:sz="0" w:space="0" w:color="auto"/>
                <w:right w:val="none" w:sz="0" w:space="0" w:color="auto"/>
              </w:divBdr>
            </w:div>
            <w:div w:id="1146817273">
              <w:marLeft w:val="0"/>
              <w:marRight w:val="0"/>
              <w:marTop w:val="0"/>
              <w:marBottom w:val="480"/>
              <w:divBdr>
                <w:top w:val="none" w:sz="0" w:space="0" w:color="auto"/>
                <w:left w:val="none" w:sz="0" w:space="0" w:color="auto"/>
                <w:bottom w:val="none" w:sz="0" w:space="0" w:color="auto"/>
                <w:right w:val="none" w:sz="0" w:space="0" w:color="auto"/>
              </w:divBdr>
              <w:divsChild>
                <w:div w:id="228612768">
                  <w:marLeft w:val="0"/>
                  <w:marRight w:val="0"/>
                  <w:marTop w:val="0"/>
                  <w:marBottom w:val="15"/>
                  <w:divBdr>
                    <w:top w:val="none" w:sz="0" w:space="0" w:color="auto"/>
                    <w:left w:val="none" w:sz="0" w:space="0" w:color="auto"/>
                    <w:bottom w:val="none" w:sz="0" w:space="0" w:color="auto"/>
                    <w:right w:val="none" w:sz="0" w:space="0" w:color="auto"/>
                  </w:divBdr>
                </w:div>
              </w:divsChild>
            </w:div>
            <w:div w:id="209677759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437559423">
      <w:bodyDiv w:val="1"/>
      <w:marLeft w:val="0"/>
      <w:marRight w:val="0"/>
      <w:marTop w:val="0"/>
      <w:marBottom w:val="0"/>
      <w:divBdr>
        <w:top w:val="none" w:sz="0" w:space="0" w:color="auto"/>
        <w:left w:val="none" w:sz="0" w:space="0" w:color="auto"/>
        <w:bottom w:val="none" w:sz="0" w:space="0" w:color="auto"/>
        <w:right w:val="none" w:sz="0" w:space="0" w:color="auto"/>
      </w:divBdr>
      <w:divsChild>
        <w:div w:id="594095937">
          <w:marLeft w:val="360"/>
          <w:marRight w:val="360"/>
          <w:marTop w:val="0"/>
          <w:marBottom w:val="0"/>
          <w:divBdr>
            <w:top w:val="none" w:sz="0" w:space="0" w:color="auto"/>
            <w:left w:val="none" w:sz="0" w:space="0" w:color="auto"/>
            <w:bottom w:val="single" w:sz="6" w:space="0" w:color="D6D6D6"/>
            <w:right w:val="none" w:sz="0" w:space="0" w:color="auto"/>
          </w:divBdr>
          <w:divsChild>
            <w:div w:id="1770465684">
              <w:marLeft w:val="0"/>
              <w:marRight w:val="0"/>
              <w:marTop w:val="0"/>
              <w:marBottom w:val="0"/>
              <w:divBdr>
                <w:top w:val="single" w:sz="6" w:space="11" w:color="D6D6D6"/>
                <w:left w:val="none" w:sz="0" w:space="0" w:color="auto"/>
                <w:bottom w:val="none" w:sz="0" w:space="0" w:color="auto"/>
                <w:right w:val="none" w:sz="0" w:space="0" w:color="auto"/>
              </w:divBdr>
              <w:divsChild>
                <w:div w:id="196406981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452480643">
      <w:marLeft w:val="0"/>
      <w:marRight w:val="0"/>
      <w:marTop w:val="0"/>
      <w:marBottom w:val="0"/>
      <w:divBdr>
        <w:top w:val="none" w:sz="0" w:space="0" w:color="auto"/>
        <w:left w:val="none" w:sz="0" w:space="0" w:color="auto"/>
        <w:bottom w:val="none" w:sz="0" w:space="0" w:color="auto"/>
        <w:right w:val="none" w:sz="0" w:space="0" w:color="auto"/>
      </w:divBdr>
    </w:div>
    <w:div w:id="1703357428">
      <w:marLeft w:val="0"/>
      <w:marRight w:val="0"/>
      <w:marTop w:val="0"/>
      <w:marBottom w:val="0"/>
      <w:divBdr>
        <w:top w:val="none" w:sz="0" w:space="0" w:color="auto"/>
        <w:left w:val="none" w:sz="0" w:space="0" w:color="auto"/>
        <w:bottom w:val="none" w:sz="0" w:space="0" w:color="auto"/>
        <w:right w:val="none" w:sz="0" w:space="0" w:color="auto"/>
      </w:divBdr>
    </w:div>
    <w:div w:id="1707828172">
      <w:marLeft w:val="0"/>
      <w:marRight w:val="0"/>
      <w:marTop w:val="0"/>
      <w:marBottom w:val="0"/>
      <w:divBdr>
        <w:top w:val="none" w:sz="0" w:space="0" w:color="auto"/>
        <w:left w:val="none" w:sz="0" w:space="0" w:color="auto"/>
        <w:bottom w:val="none" w:sz="0" w:space="0" w:color="auto"/>
        <w:right w:val="none" w:sz="0" w:space="0" w:color="auto"/>
      </w:divBdr>
    </w:div>
    <w:div w:id="1976061891">
      <w:marLeft w:val="0"/>
      <w:marRight w:val="0"/>
      <w:marTop w:val="0"/>
      <w:marBottom w:val="0"/>
      <w:divBdr>
        <w:top w:val="none" w:sz="0" w:space="0" w:color="auto"/>
        <w:left w:val="none" w:sz="0" w:space="0" w:color="auto"/>
        <w:bottom w:val="none" w:sz="0" w:space="0" w:color="auto"/>
        <w:right w:val="none" w:sz="0" w:space="0" w:color="auto"/>
      </w:divBdr>
    </w:div>
    <w:div w:id="2085758898">
      <w:marLeft w:val="0"/>
      <w:marRight w:val="0"/>
      <w:marTop w:val="0"/>
      <w:marBottom w:val="0"/>
      <w:divBdr>
        <w:top w:val="none" w:sz="0" w:space="0" w:color="auto"/>
        <w:left w:val="none" w:sz="0" w:space="0" w:color="auto"/>
        <w:bottom w:val="none" w:sz="0" w:space="0" w:color="auto"/>
        <w:right w:val="none" w:sz="0" w:space="0" w:color="auto"/>
      </w:divBdr>
      <w:divsChild>
        <w:div w:id="822312765">
          <w:marLeft w:val="105"/>
          <w:marRight w:val="105"/>
          <w:marTop w:val="0"/>
          <w:marBottom w:val="0"/>
          <w:divBdr>
            <w:top w:val="none" w:sz="0" w:space="0" w:color="auto"/>
            <w:left w:val="none" w:sz="0" w:space="0" w:color="auto"/>
            <w:bottom w:val="none" w:sz="0" w:space="0" w:color="auto"/>
            <w:right w:val="none" w:sz="0" w:space="0" w:color="auto"/>
          </w:divBdr>
        </w:div>
        <w:div w:id="1322392144">
          <w:marLeft w:val="0"/>
          <w:marRight w:val="0"/>
          <w:marTop w:val="0"/>
          <w:marBottom w:val="0"/>
          <w:divBdr>
            <w:top w:val="single" w:sz="6" w:space="20" w:color="D7DBDE"/>
            <w:left w:val="single" w:sz="6" w:space="15" w:color="D7DBDE"/>
            <w:bottom w:val="single" w:sz="6" w:space="8" w:color="D7DBDE"/>
            <w:right w:val="single" w:sz="6" w:space="15" w:color="D7DBDE"/>
          </w:divBdr>
          <w:divsChild>
            <w:div w:id="111705296">
              <w:marLeft w:val="0"/>
              <w:marRight w:val="0"/>
              <w:marTop w:val="525"/>
              <w:marBottom w:val="0"/>
              <w:divBdr>
                <w:top w:val="single" w:sz="6" w:space="13" w:color="D7DBDE"/>
                <w:left w:val="none" w:sz="0" w:space="0" w:color="auto"/>
                <w:bottom w:val="none" w:sz="0" w:space="0" w:color="auto"/>
                <w:right w:val="none" w:sz="0" w:space="0" w:color="auto"/>
              </w:divBdr>
            </w:div>
            <w:div w:id="1401444959">
              <w:marLeft w:val="0"/>
              <w:marRight w:val="0"/>
              <w:marTop w:val="0"/>
              <w:marBottom w:val="0"/>
              <w:divBdr>
                <w:top w:val="none" w:sz="0" w:space="0" w:color="auto"/>
                <w:left w:val="none" w:sz="0" w:space="0" w:color="auto"/>
                <w:bottom w:val="none" w:sz="0" w:space="0" w:color="auto"/>
                <w:right w:val="none" w:sz="0" w:space="0" w:color="auto"/>
              </w:divBdr>
            </w:div>
            <w:div w:id="10145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826DD-21ED-4AA7-8F2B-ADDFBA99C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1005</Words>
  <Characters>5936</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hlavni</dc:creator>
  <cp:lastModifiedBy>hlavni</cp:lastModifiedBy>
  <cp:revision>1</cp:revision>
  <cp:lastPrinted>2014-05-25T13:35:00Z</cp:lastPrinted>
  <dcterms:created xsi:type="dcterms:W3CDTF">2014-05-25T13:25:00Z</dcterms:created>
  <dcterms:modified xsi:type="dcterms:W3CDTF">2014-05-25T13:35:00Z</dcterms:modified>
</cp:coreProperties>
</file>